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6"/>
        <w:gridCol w:w="217"/>
        <w:gridCol w:w="5130"/>
        <w:gridCol w:w="232"/>
      </w:tblGrid>
      <w:tr w:rsidR="007D2289" w:rsidTr="007D2289">
        <w:trPr>
          <w:tblCellSpacing w:w="15" w:type="dxa"/>
        </w:trPr>
        <w:tc>
          <w:tcPr>
            <w:tcW w:w="39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2289" w:rsidRDefault="007D2289">
            <w:pPr>
              <w:spacing w:line="36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noProof/>
                <w:sz w:val="23"/>
                <w:szCs w:val="23"/>
              </w:rPr>
              <w:drawing>
                <wp:inline distT="0" distB="0" distL="0" distR="0">
                  <wp:extent cx="2505075" cy="2505075"/>
                  <wp:effectExtent l="0" t="0" r="9525" b="9525"/>
                  <wp:docPr id="7" name="Image 7" descr="Mini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2289" w:rsidRDefault="007D22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2289" w:rsidRDefault="007D2289">
            <w:pPr>
              <w:spacing w:line="36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noProof/>
                <w:sz w:val="23"/>
                <w:szCs w:val="23"/>
              </w:rPr>
              <w:drawing>
                <wp:inline distT="0" distB="0" distL="0" distR="0">
                  <wp:extent cx="142875" cy="142875"/>
                  <wp:effectExtent l="0" t="0" r="0" b="0"/>
                  <wp:docPr id="6" name="Image 6" descr="http://pressreview.ccilvn.eu/public/pressreview/templates/2015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essreview.ccilvn.eu/public/pressreview/templates/2015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289" w:rsidRDefault="007D2289">
            <w:pPr>
              <w:pStyle w:val="Titre2"/>
              <w:spacing w:line="288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La bière </w:t>
            </w:r>
            <w:r>
              <w:rPr>
                <w:rFonts w:ascii="Verdana" w:eastAsia="Times New Roman" w:hAnsi="Verdana"/>
                <w:b/>
                <w:bCs/>
              </w:rPr>
              <w:t>Bestiale</w:t>
            </w:r>
            <w:r>
              <w:rPr>
                <w:rFonts w:ascii="Verdana" w:eastAsia="Times New Roman" w:hAnsi="Verdana"/>
              </w:rPr>
              <w:t xml:space="preserve"> lève plus de 20.000 euros</w:t>
            </w:r>
          </w:p>
          <w:p w:rsidR="007D2289" w:rsidRDefault="007D2289">
            <w:pPr>
              <w:pStyle w:val="NormalWeb"/>
              <w:spacing w:line="31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Début juin, la campagne de </w:t>
            </w:r>
            <w:proofErr w:type="spellStart"/>
            <w:r>
              <w:rPr>
                <w:rFonts w:ascii="Verdana" w:hAnsi="Verdana"/>
              </w:rPr>
              <w:t>crowdfunding</w:t>
            </w:r>
            <w:proofErr w:type="spellEnd"/>
            <w:r>
              <w:rPr>
                <w:rFonts w:ascii="Verdana" w:hAnsi="Verdana"/>
              </w:rPr>
              <w:t xml:space="preserve"> de La Bestiale, la nouvelle bière liégeoise 100% naturelle, créée par Simon Charlier, a été clôturée. Cette dernière devait permettre au Liégeois de financer ses prochains brassins. Pari réussi ! En quelques jours à peine, le premier palier de financement était atteint. A la clôture, ce sont 3 brassins qui pourront être financés grâce à l’apport et au soutien de 196 contributeurs permettant une levée de fonds de plus de 20.000 euros. </w:t>
            </w:r>
          </w:p>
          <w:tbl>
            <w:tblPr>
              <w:tblW w:w="507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1"/>
              <w:gridCol w:w="3489"/>
            </w:tblGrid>
            <w:tr w:rsidR="007D2289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2289" w:rsidRDefault="007D2289">
                  <w:pPr>
                    <w:spacing w:line="360" w:lineRule="auto"/>
                    <w:rPr>
                      <w:rFonts w:ascii="Verdana" w:hAnsi="Verdana"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sz w:val="23"/>
                      <w:szCs w:val="23"/>
                    </w:rPr>
                    <w:t>08/06/2016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289" w:rsidRDefault="007D2289">
                  <w:pPr>
                    <w:spacing w:line="360" w:lineRule="auto"/>
                    <w:jc w:val="right"/>
                    <w:rPr>
                      <w:rFonts w:ascii="Verdana" w:hAnsi="Verdana"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noProof/>
                      <w:color w:val="20356A"/>
                      <w:sz w:val="23"/>
                      <w:szCs w:val="23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5" name="Image 5" descr="Email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ma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23"/>
                      <w:szCs w:val="23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20356A"/>
                      <w:sz w:val="23"/>
                      <w:szCs w:val="23"/>
                    </w:rPr>
                    <w:drawing>
                      <wp:inline distT="0" distB="0" distL="0" distR="0">
                        <wp:extent cx="238125" cy="238125"/>
                        <wp:effectExtent l="0" t="0" r="9525" b="9525"/>
                        <wp:docPr id="4" name="Image 4" descr="Twitter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wit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23"/>
                      <w:szCs w:val="23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20356A"/>
                      <w:sz w:val="23"/>
                      <w:szCs w:val="23"/>
                    </w:rPr>
                    <w:drawing>
                      <wp:inline distT="0" distB="0" distL="0" distR="0">
                        <wp:extent cx="238125" cy="238125"/>
                        <wp:effectExtent l="0" t="0" r="9525" b="9525"/>
                        <wp:docPr id="3" name="Image 3" descr="Facebook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23"/>
                      <w:szCs w:val="23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20356A"/>
                      <w:sz w:val="23"/>
                      <w:szCs w:val="23"/>
                    </w:rPr>
                    <w:drawing>
                      <wp:inline distT="0" distB="0" distL="0" distR="0">
                        <wp:extent cx="238125" cy="238125"/>
                        <wp:effectExtent l="0" t="0" r="9525" b="9525"/>
                        <wp:docPr id="2" name="Image 2" descr="LinkedIn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inked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23"/>
                      <w:szCs w:val="23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20356A"/>
                      <w:sz w:val="23"/>
                      <w:szCs w:val="23"/>
                    </w:rPr>
                    <w:drawing>
                      <wp:inline distT="0" distB="0" distL="0" distR="0">
                        <wp:extent cx="981075" cy="238125"/>
                        <wp:effectExtent l="0" t="0" r="9525" b="9525"/>
                        <wp:docPr id="1" name="Image 1" descr="En savoir plus">
                          <a:hlinkClick xmlns:a="http://schemas.openxmlformats.org/drawingml/2006/main" r:id="rId1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n savoir plu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D2289" w:rsidRDefault="007D22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2289" w:rsidRDefault="007D228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A45D4" w:rsidRDefault="002A45D4">
      <w:bookmarkStart w:id="0" w:name="_GoBack"/>
      <w:bookmarkEnd w:id="0"/>
    </w:p>
    <w:sectPr w:rsidR="002A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89"/>
    <w:rsid w:val="001C669E"/>
    <w:rsid w:val="002A45D4"/>
    <w:rsid w:val="006F0F29"/>
    <w:rsid w:val="007D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89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7D2289"/>
    <w:pPr>
      <w:spacing w:after="300"/>
      <w:outlineLvl w:val="1"/>
    </w:pPr>
    <w:rPr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D2289"/>
    <w:rPr>
      <w:rFonts w:ascii="Times New Roman" w:hAnsi="Times New Roman" w:cs="Times New Roman"/>
      <w:sz w:val="30"/>
      <w:szCs w:val="30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7D2289"/>
    <w:pPr>
      <w:spacing w:before="225" w:after="225"/>
    </w:pPr>
    <w:rPr>
      <w:color w:val="000000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2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289"/>
    <w:rPr>
      <w:rFonts w:ascii="Tahoma" w:hAnsi="Tahoma" w:cs="Tahoma"/>
      <w:sz w:val="16"/>
      <w:szCs w:val="16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89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7D2289"/>
    <w:pPr>
      <w:spacing w:after="300"/>
      <w:outlineLvl w:val="1"/>
    </w:pPr>
    <w:rPr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D2289"/>
    <w:rPr>
      <w:rFonts w:ascii="Times New Roman" w:hAnsi="Times New Roman" w:cs="Times New Roman"/>
      <w:sz w:val="30"/>
      <w:szCs w:val="30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7D2289"/>
    <w:pPr>
      <w:spacing w:before="225" w:after="225"/>
    </w:pPr>
    <w:rPr>
      <w:color w:val="000000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2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289"/>
    <w:rPr>
      <w:rFonts w:ascii="Tahoma" w:hAnsi="Tahoma" w:cs="Tahoma"/>
      <w:sz w:val="16"/>
      <w:szCs w:val="16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ccilvn.us7.list-manage.com/track/click?u=e8f39a90045333a1d3a03df62&amp;id=9b1635de51&amp;e=64ef5e28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?subject=Revue%20de%20presse%20CCI%20-%20La%20bi&#232;re%20Bestiale%20l&#232;ve%20plus%20de%2020.000%20euros&amp;body=Cet%20article%20sur%20la%20revue%20de%20presse%20de%20la%20CCI%20pourrait%20vous%20int%C3%A9resser.%0A%0ALa%20bi&#232;re%20Bestiale%20l&#232;ve%20plus%20de%2020.000%20euros%0Ahttp://pressreview.ccilvn.eu/p/?id=7502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ccilvn.us7.list-manage1.com/track/click?u=e8f39a90045333a1d3a03df62&amp;id=c7b65ee52a&amp;e=64ef5e281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cilvn.us7.list-manage.com/track/click?u=e8f39a90045333a1d3a03df62&amp;id=0bbf48e197&amp;e=64ef5e281f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ccilvn.us7.list-manage.com/track/click?u=e8f39a90045333a1d3a03df62&amp;id=1c55ebce39&amp;e=64ef5e281f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Angélique Bertrand</dc:creator>
  <cp:lastModifiedBy>Angélique Bertrand</cp:lastModifiedBy>
  <cp:revision>1</cp:revision>
  <dcterms:created xsi:type="dcterms:W3CDTF">2016-06-10T08:33:00Z</dcterms:created>
  <dcterms:modified xsi:type="dcterms:W3CDTF">2016-06-10T08:36:00Z</dcterms:modified>
</cp:coreProperties>
</file>